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CD" w:rsidRPr="00A315CD" w:rsidRDefault="00A315CD" w:rsidP="00A315CD">
      <w:pPr>
        <w:shd w:val="clear" w:color="auto" w:fill="FFFFFF"/>
        <w:spacing w:after="0" w:line="320" w:lineRule="atLeast"/>
        <w:outlineLvl w:val="0"/>
        <w:rPr>
          <w:rFonts w:ascii="Georgia" w:eastAsia="Times New Roman" w:hAnsi="Georgia" w:cs="Helvetica"/>
          <w:b/>
          <w:bCs/>
          <w:color w:val="222222"/>
          <w:kern w:val="36"/>
          <w:sz w:val="31"/>
          <w:szCs w:val="31"/>
          <w:lang w:eastAsia="ru-RU"/>
        </w:rPr>
      </w:pPr>
      <w:r w:rsidRPr="00A315CD">
        <w:rPr>
          <w:rFonts w:ascii="Georgia" w:eastAsia="Times New Roman" w:hAnsi="Georgia" w:cs="Helvetica"/>
          <w:b/>
          <w:bCs/>
          <w:color w:val="222222"/>
          <w:kern w:val="36"/>
          <w:sz w:val="31"/>
          <w:szCs w:val="31"/>
          <w:lang w:eastAsia="ru-RU"/>
        </w:rPr>
        <w:t>ПСИХОЛОГИЧЕСКАЯ МЕДИЦИНА: РЕФЕРАТИВНЫЙ ОБЗОР СОВРЕМЕННЫХ ИССЛЕДОВАНИЙ И ПЕРСПЕКТИВЫ</w:t>
      </w:r>
    </w:p>
    <w:p w:rsidR="00A315CD" w:rsidRPr="00A315CD" w:rsidRDefault="00A315CD" w:rsidP="00A315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Авторы: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М.М. Матяш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Заведующий кафедрой общей и медицинской психологии Национального медицинского университета имени А.В. Богомольца, председатель Ассоциации по медицинской и психологической реабилитации, доктор медицинских наук, профессор, заслуженный врач Украины.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В.Е. Лунёв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доцент кафедры общей и медицинской психологии Национального медицинского университета имени А.В. Богомольца, кандидат психологических наук, доцент, член APA, AACP, WFMH.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вторы, исходя из анализа методологии и практики подготовки специалистов по психологической медицине из ведущих университетов ЕС и США, представляют реферативный обзор современных исследований.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Проанализированы предметное поле психологической медицины, как, прежде всего, медицинской специальности, построенной на интеграции исследований в ключе медицине, психоло- гии, биологии, биохимии и фармакологии. Психологическая медицина рассматривается в кон- тексте связей с психологией и неврологией. Рассматривается проблема положительной психологической медицины в контексте усиления человеческого капитала организаций. Проанализированы исследования, которые определяют ведущий влияние психологической дисциплины на будущее психиатрии.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Актуализируется вопрос «неудовлетворённой психиатрической потребности». Обобщены исследования о месте фармацевтической психиатрии, рассматриваются вопросы концептуализации психологической медицины как клинического применения психосоматического подхода. Авторы указывают связи психологической медицины с медицинской этикой, гуманистической и нравственной природы психологической медицины. В статье также рассматриваются вопросы подготовки специалистов и ученых в сфере психологической медицины.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 психологическая медицина, психосоматическая медицина, психоневрология, подготовка врачей-психологов.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исследовании авторы обратились к практике реферативного разведывательного анализа исследований проблематики психологической медицины по материалам статей из рецензируемых периодических изданий.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Kroenke K. (2002) значимость непосредственно </w:t>
      </w: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психологической медицины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объясняется распространенностью симптомов, условно говоря, «непонятных» якобы, размытой и неопределённой картиной заболеваний (по крайней мере треть этих симптомов остается непонятной, учитывая сугубо субъективные интерпретации).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</w:t>
      </w: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 исследования 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анализе предметного поля, методологии и практики подготовки специалистов по психологической медицины.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Изложение основного материала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D»Souza, R., &amp; De Sousa, A. (2018) определяют предметное поле психологической медицины. По их мнению психологическая медицина обеспечивает процессы диагностики, лечения психических заболеваний и эмоциональных проблем. Психологическая медицина рассматривается как междисциплинарная медицинская специальность, базирующая на исследованиях нейронаук, психологии, медицины, биологии, биохимии и фармакологии. Кроме того психологологическая медицина признается определенным «посредником» между неврологией и психологией. Однако, в отличие от других врачей и неврологов, по мнению D»Souza, R., &amp; De Sousa, A., именно специалисты по психологической медицине сделали вклад в обогащение экспертных знаний, актуальных для применения разного уровня методов психотерапии и прочих терапевтических подходов к коммуникации.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положения раскрывают релевантность прикладных аспектов психологической медицины. Авторы заверяют, что отрасль практической психологической медицины расширяется от диагностики и управления психологическими расстройствами на рабочем месте — до позитивной психологической медицины, эффект которой усиливает человеческий капитал организаций. Указанный тезис  выступает крайне актуальным  для украинского общества.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Sharpe, M. (2014) рассматривает психологическую медицину в тесной связи с будущим психиатрии. Автор делает акцент на том, что психологическая дисциплина преследует целью интегрировать психиатрию в прочие сферы медицины, что в свою очередь является достаточно важным шагом, в частности, для «выживания» психиатрии как медицинской дисциплины. Sharpe, M. акцентирует внимание на семи вызовах, которые должна решить психологическая медицина. </w:t>
      </w:r>
      <w:r w:rsidRPr="00A315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Во—первых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конкретизация сфер деятельности, направленных на разрешение вопросов, связанных с «неудовлетворённой психиатрической потребностью» по четырём основным направлениям: (A) по улучшению психиатрических и медицинских результатов пациентов; (B) по увеличению кругозора и опыта пациента относительно предоставлении медицинской помощи; (C) обеспечению безопасности пациентов; (D) содействию повышению общей эффективности фармацевтических препаратов.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Во-вторых, 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вызов, определённыйпредостережениями относительно чрезмерной субспециализации.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315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—третьих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требуется более творческий подход к организации и системному управлению предоставлением услуг; в частности, необходимо разработать модели обеспечения, пересекающих традиционные границы доверия.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В—четвёртых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интеграция предметного поля психологической медицины (сестринская помощь, терапия боли, паллиативная медицина).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В—пятых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психологическая медицина должна выходить за пределы первичной медицинской помощи, чтобы улучшить управление ходом выздоровления (касается психиатрических и сопутствующих им хроническим заболеваниям).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В-шестых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четкое определение устойчивых механизмов финансирования.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В—седьмых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современные исследования для информирования, оценки инновационных нововведений и моделей предоставления  услуг психологической медицины.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Fava, G.A. (2009) осмысливает важный вопрос об упадке фармацевтической  психиатрии и растущей роли психологической медицины. В основе предлагаемого автором подхода — использование мультидисциплинарного подхода, акцент на психотерапевтических стратегиях, ведущих к самоуправлению, интеграция различных способов лечения и независимость от фармацевтической отрасли.</w:t>
      </w:r>
      <w:r w:rsidRPr="00A315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Концепция психологической медицины, определена Fava, G.A. как клиническое применение психосоматического подхода.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отмечает, что в настоящее время термин «психологическая медицина» используется с различным значением, особенно в Великобритании. Кроенке К. предлагает понимание психологической медицины как «изучения и практики психологических аспектов медицинского оценки и лечения». Это определение психологической медицины существенно совпадает с определением психосоматической медицины, более распространенного за пределами Великобритании. Оба определения психологической медицины, по мнению Fava, G.A., подчёркивают роль психиатрии в общей медицине, а не наоборот, в отличие от психосоматической медицины. Джон Райл, один из величайших врачей прошлого века, утверждал, что половина практической медицины — это фактически психология. Райл рассматривал психологическую медицину не как медицинскую специальность, а как некую линию продолжения психологического призвания врача.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Интересен подход W. Clare Anthony, который указывает на раскол между психологическим и биологическим аспектам медицины. Этот процесс начался с подъёмом развитии психиатрии как специальности, и психиатрического отделения как её основного воплощения. К сожалению, научное сообщество до сих пор зависимо от декартовой логики «поиск различий»: между биологическим и психологическим, функциональным  и органическим, психическим и физическим, реальным и воображаемым.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медицина была неразрывно связана с медицинской этикой и обязательствами врачей перед пациентами, обществом, коллегами и наукой. В 1976 г. Халстед Холман выступил против усиления редукционизма, пренебрегающего воздействием небиологических обстоятельств на биологические процессы. Замечания Холмана послужили ключевым посылом, вдохновившем автора статьи 1977 г. о био-психосоциальной модели Джорджа Энгеля.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по мнению Fava G.A., без должного внимания остаются три инновационных аспекта концепции психологической медицины, которая действительно рассматривались еще в группе Рочестера (Rochester).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аспект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указывает на опасную связь между медицинским редукционизмом, финансовыми аспектами медицинских исследований и практики, которые позже могли бы оказаться в зоне конфликта интересов.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аспект — унифицированная концепции здоровья  и болезней. Здоровье  часто расценивают как «отсутствие болезней», несмотря на то, что 50 лет назад Всемирная организация охраны здоровья определила здоровье как «</w:t>
      </w:r>
      <w:r w:rsidRPr="00A315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состояние полного физического, психического и социального благополучия, а не только отсутствие болезней или немощи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Третий аспект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все заболевания, независимо от того, относятся ли они к медицинской, хирургической или психиатрической сферам, требует комплексного и многопрофильного подхода.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психологической медицины заключается в клиническом применении психосоматического подхода. Согласно модели психического здоровья Fava G.A., психологическая медицина реализует задачи на практике посредством специалистов — «мультидисциплинарной бригады», состоящей из психиатра, интерна и четырех клинических психотерапевтов, которые могут оказать психотерапию (изначально выдерживающую аргументы) после первичной оценки клинического случая психиатром. По мнению цитируемого автора, окончательная характеристика психологической медицины заключается в её гуманистической и этической природе.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согласиться, что именно клиническая реализация психосоматического подхода требует особого методологического  анализа.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Figueira, M.L., &amp; Ouakinin, S. (2008) предлагают решения методологических вопросов путём критического осмысления категорий «психосоматическая медицина», «психологическая медицина» и «психонейроиммунология». Поэтому, как заверяют авторы, возникает потребность в новой теоретической парадигме, которая предусматривает интеграцию внешних факторов (экологических) и отдельных детерминант устойчивости / уязвимости психологического, эндокринного или нейроиммунологического характера. Последний тезис, по нашему мнению, раскрывает перспективы в ключе уточнения содержания профессиональной подготовки врачей-психологов, начиная с изменения парадигмы преподавания курса «Общая психология», которая, чрезмерно психофизиологизирована (школа Павлова, деятельностный подход и пр.) и потому игнорирует достижения нейропсихологии, психо-нейро-индокринологии, а следовательно, не имеет связи с психосоматической медициной и психологической медициной.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Последняя</w:t>
      </w: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</w:t>
      </w: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Walker, J., Burke, K., Toynbee, M., van Niekerk, M., Frost, C., Magill, N. … 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Sharpe, M. (2019) по результатам сравнения примения проактивной </w:t>
      </w: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психологической медицины 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практике обычной медицинской помощи осветила следующие важные тезисы.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указано, что неумение эффективно управлять психологическими и социальными аспектами болезни является весомой причиной длительного пребывания пациента в больнице. Авторы разработали новую модель медицинского сопровождения под названием </w:t>
      </w: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«Проактивная психологическая медицина» 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(ППМ) которая имеет целью решить ограничения существующих подходов: (A) она (ППМ) является активной в отношении всех принятых пациентов (опираясь на опыт проактивной психиатрической консультационной службы, стартовавшей ​​в больнице Йель Ньюхавен в США), (B) она применяет биопсихосоциальний подход; (C) она обеспечивает интенсивный вклад в уход за пациентом, чему способствует всесторонняя оценку консультантов и врачей дневного наблюдения; (D) она выступает интегрированной системой, при этом клиницисты, работающие с ППМ, являются членами расширенного медицинского коллектива.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указывается, что проактивная психологическая медицина (ППМ) — это новый способ предоставления услуг психиатрии пациентам. ППМ является активной, концентрированной, интенсивной и интегрированной составляющей медицинской помощи, и главной целью ППМ — сокращение времени, которое люди старшего возраста проводят в больнице ввиду неуправляемых психологических и социальные проблем. ППМ определяет первичный результат — количество стационарных дней, проведенных в общей 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больнице за месяц (30 дней) после рандомизации. Вторичные результаты для каждого участника (измеряются в период 1 — 3 месяца) включают такие параметры как: качество жизни, независимое функционирование, симптомы тревоги и депрессии, когнитивные функции и опыт их пребывания в больнице.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вопрос профессиональной подготовки в области психологической медицины, которая, по мнению авторов статьи, может быть эффективно реализована в программах подготовки непосредственно  врачей-психологов.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медицина на додипломного уровне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Проблематика психологической медицины рассматривается в ключе вопросов профессиональной подготовки специалистов</w:t>
      </w: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которой уместно экстраполировать на содержание программы подготовки врачей-психологов в Украине. Rikard-Bell, C., &amp; Woolley, T. (2018) рассматривают этот вопрос на предмет соответствия с потребностями психического здоровья местного региона и компетенциями выпускников по направлению психологической медицины. Мы таковой подход считаем крайне актуальным, в связи с определенной «географией» болезней как в клинике соматогений, так и психического здоровья.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например, в Медицинской школе университета Джеймса Кука (JCU) пересмотрен учебный модуль о развитии и поведении человека, на предмет актуальности, практичности и большей согласованности с приоритетами психического здоровья местного региона (север Квинсленда) и предложен курс «Психологическая медицина и развитие человека» (ПМРЛ). На выборке студентов медицинских курсов, которые приступили к  практике после ПМРЛ установлено, что по сравнению со студентами, которые не проходили курс по ПМРЛ, студенты значительно чаще сообщали, что в практической деятельности чувствуют себя комфортно: в частности, при подготовке к обсуждению вопросов психического здоровья с пациентами (P &lt;0,001); и, собственно, при самом обсуждении вопросов психического здоровья с пациентом (P &lt;0,001). Авторы предложили новую методологию преподавания психологической медицины, с содержанием которой можно ознакомиться в цитируемой статье.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медицина на  последипломном уровне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получают врачи первой медицинской помощи в ходе последипломного курса психологической медицины? Собственно, ответу на этот вопрос посвящено исследование группы учёных Lam, T.P., Goldberg, D., Tse, E.Y.Y., Lam, K.F., Mak, K.Y., &amp; Lam, E.W.W. (2011). Как свидетельствуют результаты исследования, большинство респондентов были уверены в диагностировании (96,9%) и решении (97,0%) обще- них психических проблем после курса психологической медицины. Большинство выпускников изменили свой подход, уделяя больше внимания и сопереживания к пациентам с психическими проблемами. Процент респондентов, у которых стало достаточно времени для лечения этих пациентов, увеличился с 55,8% к 72,1%. Среднее количество пациентов с проблемами психического здоровья, наблюдение за которыми осуществлялось в течение недели, находившихся в пределах 3-6 ранее, и выросло до 7-10 недель после курса. Доля респондентов, уверенных в принятии соответствующих направлений, выросла с 72,8% к 97,0%, тогда как количество обращений к психиатрам значительно сократилось.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ознакомиться с содержанием курса психологической медицины</w:t>
      </w:r>
      <w:r w:rsidRPr="00A315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(авторский коллектив 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Lam, T.P., Goldberg, D., Tse, E.Y.Y., Lam, K.F., Mak, K.Y., &amp; Lam, E.W.W., 2011).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Цель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знаний,  описывающих психологические проблемы с конкретными ссылками на их диагностику и управление.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Двадцать семинаров на темы, касающиеся общих психологических проблем и психотерапии: Обзор и навыки собеседования; стрессовые расстройства; тревожные расстройства — паника и фобические нарушения; тревожные расстройства — обсессивно-компульсивное и др. связанные расстройства; расстройства настроения, включая биполярное расстройство; расстройства сна; расстройства питания; сексуальные расстройства; соматоформные расстройства; наркомания, в том числе, алкоголизм; психотические расстройства; разлом личности; психические расстройства у женщин; детская и подростковая психиатрия; психогетриатрия; основы психофармакотерапии; психотерапия — поведенческая; психотерапия — когнитивно-поведенческая; психотерапия — поддержка и консультирование; кризисное вмешательство и самоубийство.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Клиническое приложение: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восемь сессий — обсуждение клинических случаев. Работа в группах. Студенты присоединяются к клиническим подразделений больниц. Семь учебных занятий у клинических специалистов.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клинической подготовки студенты присоединяются к психиатрических и первичные медицинским клиникам и реабилитационным заведениям.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Прикладная психологическая медицина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D»Souza, R., &amp; De Sousa, A., предлагают следующее содержание дисциплины организационной </w:t>
      </w: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психологической медицины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должна строиться именно на нейронаучном подходе, и раскрывать перспективы ниже обозначенных направлениям (процитируем некоторые из них, смысловой перевод представлен авторами статьи):</w:t>
      </w:r>
    </w:p>
    <w:p w:rsidR="00A315CD" w:rsidRPr="00A315CD" w:rsidRDefault="00A315CD" w:rsidP="00A315CD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человеческого потенциала организации на основании принципов позитивной психиатрии.</w:t>
      </w:r>
    </w:p>
    <w:p w:rsidR="00A315CD" w:rsidRPr="00A315CD" w:rsidRDefault="00A315CD" w:rsidP="00A315CD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Стойкость человека.</w:t>
      </w:r>
    </w:p>
    <w:p w:rsidR="00A315CD" w:rsidRPr="00A315CD" w:rsidRDefault="00A315CD" w:rsidP="00A315CD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 психологическая медицина — предотвращение психопатоло- логических последствий в человеческом капитале организаций.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Признание и управления психопатологическими последствиями, возникающими на рабочем месте и вне человеческого капитала организаций.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Повышение потенциала человеческого капитала организации на фундаменте достижений нейронаук, позитивной психиатрии, динамических психологических принципов, принципов управления, квантовой физики и принципов духовной философии.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Максимизация потенциала практики и результатов, влияющих на организационное творчество и предпринимательство.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Научные программы, основанные на доказательствах, для совершенствования  применения имеющихся дискреционных усилий и моделей поведения.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Предложение программ общественного управления человеческим капиталом и оптимизация поведения в организации.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Использование нейронаучных программ для повышения человеческого капитала в интеллекте, выносливости, корректирующих с условиями деятельности, что приводит к улучшению навыков человека.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Предупреждение психологических патологий в человеческом капитале организации.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Программы, идентифицирующие и предлагают профилактику психо- патологических последствий, в частности, сопутствующих проблем — таких как деморализация, сложное обучение, усталость от занятий и выгорания.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Предотвращение психопатологических последствий обеспечивает защиту от негативного влияния на личностный, физический, психологический и социальный статусы человека, защита личности.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Консультации и информационно-юридическое сопровождение руководства организаций по программам и обучению,  с целью предотвращения психопатологических результатов среди человеческого капитала в организациях.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Учебные программы психопатологии для менеджмента по раннему выявлению , с целью минимизации негативных результатов.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15. Знания о принципах реабилитационных программ — возвращение к учебным программам на рабочем месте. Программы предотвращения рецидива и устойчивости для человеческого капитала организаций.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обеспечение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психологической медицины.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реферативный анализ привел к многочисленным информационным ресурсам и рецензируемым изданиям, крайне соотносящихся с проблемой научной и профессиональной подготовки специалистов по психологической медицине. В</w:t>
      </w: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</w:t>
      </w: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касается</w:t>
      </w: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журнала</w:t>
      </w: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«Psychological Medicine» (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</w:t>
      </w: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Cambridge University Press): https: // www.cambridge.org/core/journals/ psychological-medicine; 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</w:t>
      </w: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</w:t>
      </w: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«Indian Journal of Psychological Medicine» https: //www.ncbi. </w:t>
      </w:r>
      <w:hyperlink r:id="rId6" w:history="1">
        <w:r w:rsidRPr="00A315CD">
          <w:rPr>
            <w:rFonts w:ascii="Times New Roman" w:eastAsia="Times New Roman" w:hAnsi="Times New Roman" w:cs="Times New Roman"/>
            <w:color w:val="EF3737"/>
            <w:sz w:val="24"/>
            <w:szCs w:val="24"/>
            <w:u w:val="single"/>
            <w:lang w:val="en-US" w:eastAsia="ru-RU"/>
          </w:rPr>
          <w:t>nlm.nih.gov/pmc/journals/1547/</w:t>
        </w:r>
      </w:hyperlink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«Translational Behavioral Medicine» https://www.ncbi.nlm.nih.gov/pmc/ journals /2155/, «Health Psychology and Behavioral Medicine» https: // www.tandfonline.com/toc/rhpb/ current, «Journal of Psychological Medicine and Mental Pathology» https://www.ncbi.nlm.nih.gov/pmc/ journals / 2461 /, «Andhra Pradesh Journal of Psychological Medicine» http://apjpm.org, «Journal of Clinical Psychological Medicine» https: // www. oriprobe.com/journals/lcjsyxzz. html,«PhD Researcher publishes in Psychological Medicine Journal» 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</w:t>
      </w: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мировая практика предусматривает подготовку по психологической медицине на уровне магистерских и докторских программ. Интересным в этом отношении является опыт Department of Psychological Medicine at King’s College London, программа «Психологическая медицина и клинические нейронауки» (Cardiff University), магистратуры по психологической медицине — курс после 4 года —  это клиническая программа при Медицинском факультете Университета Малайзии, так же магистратуры по психологической  медицине Университета Гонконга и многие другие. Интеграция современной украинской медицины требует учета соответствующих программ в совершенствовании содержания подготовки врачей-психологов как на стадии додипломного, так и последипломном образования, а также непосредственно  в их научной деятельности.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Выявлено, что психологическая медицина в мировой практике медицинской и пси- хологической помощи выступает достаточно автономным направлением в интеграции достижений психосоматической медицины, психоневрологии, психологии и профессиональной этики. Достижения и наработки в сфере психологической медицины раскрывают перспективы уточнения содержания профессиональной подготовки врачей-психологов в Украине.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D’Souza, R., &amp; De Sousa, A. (2018). </w:t>
      </w: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Organisational psy- chological medicine: an upcoming branch of psychological medicine. Open Journal of Psychiatry &amp; Allied Sciences, 9(1), 1–2. https://doi.org/10.5958/2394-2061.2018.00018.6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Engel, G.L. (1977). The need for a new medical model: a challenge for biomedicine. Science, 196:129–136.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Engel, G.L. (1987). Physician-scientists and scientific physicians. Am J Med;82:107–111.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Engel, G.L. (1960). A unified concept of health and dis- ease. Persp Biol Med;3:459–484.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Fava, G.A., Sonino, N (2005). The clinical domains of psychosomatic medicine. J Clin Psychiatry, 66, 849–858.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Figueira, M. L., &amp; Ouakinin, S. (2008). From psychoso- matic to psychological medicine: What’s the future? Current Opinion in Psychiatry, 21(4), 412–416. https://doi.org/10.1097/ YCO.0b013e328300c731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Fava, G. A. (2009). The decline of pharmaceutical psy- chiatry and the increasing role of psychological medicine. Psychotherapy and Psychosomatics, 78(4), 220–227. https:// doi.org/10.1159/000214443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Holman, H.R. (1976). The ‘excellence’ deception in medicine. Hosp Pract, 11:11–21.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9. Kroenke, K. (2001). Studying symptoms: sampling and measurement issues. Ann Intern Med, 134:844–855.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 Kroenke, K (2002). Psychological medicine: integrat- ing psychological care into general medical practice. BMJ 324:1536–1537.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11. Lam, T. P., Goldberg, D., Tse, E. Y. Y., Lam, K. F., Mak, K. Y., &amp; Lam, E. W. W. (2011). What do primary care doctors get out of a year-long postgraduate course in community psycho- logical medicine. International Journal of Psychiatry in Medi- cine, 42(2), 133–149. https://doi.org/10.2190/PM.42.2.c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12. Quick, J.C. (1999). Occupational health psychology: the convergence of health and clinical psychology with public health and preventive medicine in an organizational context. Prof Psychol Res Pract, 30, 123-33.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13. Reid, S., Wessely, S., Crayford, T., Hotopf, M. (2001). Medically unexplained symptoms in frequent attenders of secondary health care: retrospective cohort study. BMJ, 322:1–4.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14. Ryle, J.A. (1935). The Hippocratic ideal. Lancet, ii:1263– 1268.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15. Ryle, J.A. (1948). Changing Disciplines: Lectures on the History, Method and Motives of Social Pathology. London, Oxford University Press.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16. Rikard-Bell, C., &amp; Woolley, T. (2018). Aligning an un- dergraduate psychological medicine subject with the mental health needs of the local region. BMC Medical Education, 18(1), 118. https://doi.org/10.1186/s12909-018-1192-4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17. Sharpe, M. (2014). Psychological medicine and the future of psychiatry. British Journal of Psychiatry, 204(02), 91–92. doi:10.1192/bjp.bp.113.132894</w:t>
      </w:r>
    </w:p>
    <w:p w:rsidR="00A315CD" w:rsidRPr="00A315CD" w:rsidRDefault="00A315CD" w:rsidP="00A315CD">
      <w:pPr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18. Sivik T, Schoenfeld R. Psychosomatology as a theoret- ical paradigm of modern psychosomatic medicine. Int Congr Ser 2006; 1287:23–28.</w:t>
      </w:r>
    </w:p>
    <w:p w:rsidR="00A315CD" w:rsidRPr="00A315CD" w:rsidRDefault="00A315CD" w:rsidP="00A315CD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19. Walker, J., Burke, K., Toynbee, M., van Niekerk, M., Frost, C., Magill, N., … Sharpe, M. (2019). The HOME Study: study protocol for a randomised controlled trial comparing the addition of Proactive Psychological Medicine to usual care, with usual care alone, on the time spent in hospital by older acute hospital inpatients. </w:t>
      </w:r>
      <w:r w:rsidRPr="00A315CD">
        <w:rPr>
          <w:rFonts w:ascii="Times New Roman" w:eastAsia="Times New Roman" w:hAnsi="Times New Roman" w:cs="Times New Roman"/>
          <w:sz w:val="24"/>
          <w:szCs w:val="24"/>
          <w:lang w:eastAsia="ru-RU"/>
        </w:rPr>
        <w:t>Trials, 20(1), 483. https://doi. org/10.1186/s13063-019-3502-5</w:t>
      </w:r>
    </w:p>
    <w:p w:rsidR="004042D2" w:rsidRDefault="004042D2"/>
    <w:sectPr w:rsidR="0040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D7A"/>
    <w:multiLevelType w:val="multilevel"/>
    <w:tmpl w:val="5142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26"/>
    <w:rsid w:val="004042D2"/>
    <w:rsid w:val="00A315CD"/>
    <w:rsid w:val="00C4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5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5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byline-label">
    <w:name w:val="entry-byline-label"/>
    <w:basedOn w:val="a0"/>
    <w:rsid w:val="00A315CD"/>
  </w:style>
  <w:style w:type="character" w:customStyle="1" w:styleId="entry-author">
    <w:name w:val="entry-author"/>
    <w:basedOn w:val="a0"/>
    <w:rsid w:val="00A315CD"/>
  </w:style>
  <w:style w:type="character" w:styleId="a3">
    <w:name w:val="Hyperlink"/>
    <w:basedOn w:val="a0"/>
    <w:uiPriority w:val="99"/>
    <w:semiHidden/>
    <w:unhideWhenUsed/>
    <w:rsid w:val="00A315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1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15CD"/>
    <w:rPr>
      <w:b/>
      <w:bCs/>
    </w:rPr>
  </w:style>
  <w:style w:type="character" w:styleId="a6">
    <w:name w:val="Emphasis"/>
    <w:basedOn w:val="a0"/>
    <w:uiPriority w:val="20"/>
    <w:qFormat/>
    <w:rsid w:val="00A315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5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5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byline-label">
    <w:name w:val="entry-byline-label"/>
    <w:basedOn w:val="a0"/>
    <w:rsid w:val="00A315CD"/>
  </w:style>
  <w:style w:type="character" w:customStyle="1" w:styleId="entry-author">
    <w:name w:val="entry-author"/>
    <w:basedOn w:val="a0"/>
    <w:rsid w:val="00A315CD"/>
  </w:style>
  <w:style w:type="character" w:styleId="a3">
    <w:name w:val="Hyperlink"/>
    <w:basedOn w:val="a0"/>
    <w:uiPriority w:val="99"/>
    <w:semiHidden/>
    <w:unhideWhenUsed/>
    <w:rsid w:val="00A315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1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15CD"/>
    <w:rPr>
      <w:b/>
      <w:bCs/>
    </w:rPr>
  </w:style>
  <w:style w:type="character" w:styleId="a6">
    <w:name w:val="Emphasis"/>
    <w:basedOn w:val="a0"/>
    <w:uiPriority w:val="20"/>
    <w:qFormat/>
    <w:rsid w:val="00A315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5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4356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6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013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64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3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1666">
              <w:marLeft w:val="0"/>
              <w:marRight w:val="0"/>
              <w:marTop w:val="0"/>
              <w:marBottom w:val="6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m.nih.gov/pmc/journals/154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3662</Words>
  <Characters>20878</Characters>
  <Application>Microsoft Office Word</Application>
  <DocSecurity>0</DocSecurity>
  <Lines>173</Lines>
  <Paragraphs>48</Paragraphs>
  <ScaleCrop>false</ScaleCrop>
  <Company>diakov.net</Company>
  <LinksUpToDate>false</LinksUpToDate>
  <CharactersWithSpaces>24492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2025-03-12T07:53:00Z</dcterms:created>
  <dcterms:modified xsi:type="dcterms:W3CDTF">2025-03-12T07:53:00Z</dcterms:modified>
</cp:coreProperties>
</file>